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9CA" w:rsidRDefault="00140027">
      <w:pPr>
        <w:pStyle w:val="Title"/>
        <w:spacing w:before="0" w:after="0" w:line="276" w:lineRule="auto"/>
        <w:jc w:val="center"/>
        <w:rPr>
          <w:rFonts w:ascii="Century Schoolbook" w:eastAsia="Century Schoolbook" w:hAnsi="Century Schoolbook" w:cs="Century Schoolbook"/>
          <w:color w:val="4E74A2"/>
          <w:sz w:val="44"/>
          <w:szCs w:val="44"/>
          <w:u w:color="4E74A2"/>
        </w:rPr>
      </w:pPr>
      <w:r>
        <w:rPr>
          <w:rFonts w:ascii="Century Schoolbook" w:hAnsi="Century Schoolbook"/>
          <w:color w:val="4E74A2"/>
          <w:sz w:val="44"/>
          <w:szCs w:val="44"/>
          <w:u w:color="4E74A2"/>
        </w:rPr>
        <w:t>MiNUTES</w:t>
      </w:r>
    </w:p>
    <w:p w:rsidR="00AB49CA" w:rsidRDefault="00140027">
      <w:pPr>
        <w:pStyle w:val="NoSpacing"/>
        <w:spacing w:line="276" w:lineRule="auto"/>
        <w:jc w:val="center"/>
        <w:rPr>
          <w:b/>
          <w:bCs/>
          <w:color w:val="4E74A2"/>
          <w:sz w:val="32"/>
          <w:szCs w:val="32"/>
          <w:u w:color="4E74A2"/>
        </w:rPr>
      </w:pPr>
      <w:r>
        <w:rPr>
          <w:b/>
          <w:bCs/>
          <w:color w:val="4E74A2"/>
          <w:sz w:val="32"/>
          <w:szCs w:val="32"/>
          <w:u w:color="4E74A2"/>
        </w:rPr>
        <w:t>Mountrail County Planning &amp; Zoning Commission</w:t>
      </w:r>
    </w:p>
    <w:p w:rsidR="00AB49CA" w:rsidRDefault="00140027">
      <w:pPr>
        <w:pStyle w:val="NoSpacing"/>
        <w:spacing w:line="276" w:lineRule="auto"/>
        <w:jc w:val="center"/>
        <w:rPr>
          <w:b/>
          <w:bCs/>
          <w:color w:val="4E74A2"/>
          <w:sz w:val="31"/>
          <w:szCs w:val="31"/>
          <w:u w:color="4E74A2"/>
        </w:rPr>
      </w:pPr>
      <w:r>
        <w:rPr>
          <w:b/>
          <w:bCs/>
          <w:color w:val="4E74A2"/>
          <w:sz w:val="31"/>
          <w:szCs w:val="31"/>
          <w:u w:color="4E74A2"/>
        </w:rPr>
        <w:t>November 25, 2019</w:t>
      </w:r>
    </w:p>
    <w:p w:rsidR="00AB49CA" w:rsidRDefault="00AB49CA">
      <w:pPr>
        <w:pStyle w:val="NoSpacing"/>
        <w:spacing w:line="276" w:lineRule="auto"/>
        <w:jc w:val="center"/>
        <w:rPr>
          <w:color w:val="4E74A2"/>
          <w:sz w:val="18"/>
          <w:szCs w:val="18"/>
          <w:u w:color="4E74A2"/>
        </w:rPr>
      </w:pPr>
    </w:p>
    <w:tbl>
      <w:tblPr>
        <w:tblW w:w="94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9450"/>
      </w:tblGrid>
      <w:tr w:rsidR="00AB49CA">
        <w:trPr>
          <w:trHeight w:val="718"/>
          <w:jc w:val="center"/>
        </w:trPr>
        <w:tc>
          <w:tcPr>
            <w:tcW w:w="945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49CA" w:rsidRDefault="00140027">
            <w:pPr>
              <w:pStyle w:val="NoSpacing"/>
              <w:spacing w:line="276" w:lineRule="auto"/>
              <w:jc w:val="center"/>
            </w:pPr>
            <w:r>
              <w:rPr>
                <w:b/>
                <w:bCs/>
                <w:color w:val="4E74A2"/>
                <w:sz w:val="26"/>
                <w:szCs w:val="26"/>
                <w:u w:color="4E74A2"/>
              </w:rPr>
              <w:t>Mountrail County South Complex, 8103 61</w:t>
            </w:r>
            <w:r>
              <w:rPr>
                <w:b/>
                <w:bCs/>
                <w:color w:val="4E74A2"/>
                <w:sz w:val="26"/>
                <w:szCs w:val="26"/>
                <w:u w:color="4E74A2"/>
                <w:vertAlign w:val="superscript"/>
              </w:rPr>
              <w:t>st</w:t>
            </w:r>
            <w:r>
              <w:rPr>
                <w:b/>
                <w:bCs/>
                <w:color w:val="4E74A2"/>
                <w:sz w:val="26"/>
                <w:szCs w:val="26"/>
                <w:u w:color="4E74A2"/>
              </w:rPr>
              <w:t xml:space="preserve"> St NW, Stanley, ND 58784</w:t>
            </w:r>
          </w:p>
        </w:tc>
      </w:tr>
    </w:tbl>
    <w:p w:rsidR="00AB49CA" w:rsidRDefault="00AB49CA">
      <w:pPr>
        <w:pStyle w:val="NoSpacing"/>
        <w:widowControl w:val="0"/>
        <w:jc w:val="center"/>
        <w:rPr>
          <w:color w:val="4E74A2"/>
          <w:sz w:val="18"/>
          <w:szCs w:val="18"/>
          <w:u w:color="4E74A2"/>
        </w:rPr>
      </w:pPr>
    </w:p>
    <w:p w:rsidR="00AB49CA" w:rsidRDefault="00AB49CA">
      <w:pPr>
        <w:pStyle w:val="NoSpacing"/>
        <w:widowControl w:val="0"/>
        <w:jc w:val="center"/>
        <w:rPr>
          <w:color w:val="4E74A2"/>
          <w:sz w:val="18"/>
          <w:szCs w:val="18"/>
          <w:u w:color="4E74A2"/>
        </w:rPr>
      </w:pPr>
    </w:p>
    <w:p w:rsidR="00AB49CA" w:rsidRDefault="00140027">
      <w:pPr>
        <w:pStyle w:val="NoSpacing"/>
        <w:spacing w:line="276" w:lineRule="auto"/>
        <w:jc w:val="center"/>
        <w:rPr>
          <w:i/>
          <w:iCs/>
          <w:color w:val="4E74A2"/>
          <w:sz w:val="26"/>
          <w:szCs w:val="26"/>
          <w:u w:color="4E74A2"/>
        </w:rPr>
      </w:pPr>
      <w:r>
        <w:rPr>
          <w:i/>
          <w:iCs/>
          <w:color w:val="4E74A2"/>
          <w:sz w:val="26"/>
          <w:szCs w:val="26"/>
          <w:u w:color="4E74A2"/>
        </w:rPr>
        <w:t xml:space="preserve">Chairman Sorenson called the meeting to order at 8:30 a.m. </w:t>
      </w:r>
    </w:p>
    <w:p w:rsidR="00AB49CA" w:rsidRDefault="00AB49CA">
      <w:pPr>
        <w:pStyle w:val="NoSpacing"/>
        <w:spacing w:line="276" w:lineRule="auto"/>
        <w:rPr>
          <w:color w:val="4E74A2"/>
          <w:sz w:val="18"/>
          <w:szCs w:val="18"/>
          <w:u w:color="4E74A2"/>
        </w:rPr>
      </w:pPr>
    </w:p>
    <w:tbl>
      <w:tblPr>
        <w:tblW w:w="945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9450"/>
      </w:tblGrid>
      <w:tr w:rsidR="00AB49CA">
        <w:trPr>
          <w:trHeight w:val="350"/>
        </w:trPr>
        <w:tc>
          <w:tcPr>
            <w:tcW w:w="945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49CA" w:rsidRDefault="00140027">
            <w:pPr>
              <w:pStyle w:val="NoSpacing"/>
              <w:spacing w:line="276" w:lineRule="auto"/>
            </w:pPr>
            <w:r>
              <w:rPr>
                <w:b/>
                <w:bCs/>
                <w:color w:val="4E74A2"/>
                <w:sz w:val="26"/>
                <w:szCs w:val="26"/>
                <w:u w:color="4E74A2"/>
              </w:rPr>
              <w:t>In Attendance</w:t>
            </w:r>
          </w:p>
        </w:tc>
      </w:tr>
    </w:tbl>
    <w:p w:rsidR="00AB49CA" w:rsidRDefault="00AB49CA">
      <w:pPr>
        <w:pStyle w:val="NoSpacing"/>
        <w:widowControl w:val="0"/>
        <w:ind w:left="216" w:hanging="216"/>
        <w:rPr>
          <w:color w:val="4E74A2"/>
          <w:sz w:val="18"/>
          <w:szCs w:val="18"/>
          <w:u w:color="4E74A2"/>
        </w:rPr>
      </w:pPr>
    </w:p>
    <w:p w:rsidR="00AB49CA" w:rsidRDefault="00140027">
      <w:pPr>
        <w:pStyle w:val="NoSpacing"/>
        <w:spacing w:line="276" w:lineRule="auto"/>
        <w:jc w:val="both"/>
      </w:pPr>
      <w:r>
        <w:rPr>
          <w:b/>
          <w:bCs/>
        </w:rPr>
        <w:t>Board members present</w:t>
      </w:r>
      <w:r>
        <w:t>: Charlie Soren</w:t>
      </w:r>
      <w:r w:rsidR="00773433">
        <w:t xml:space="preserve">son, Gary (Fritz) Weisenberger, </w:t>
      </w:r>
      <w:r>
        <w:t>Linda Wienbar</w:t>
      </w:r>
      <w:r w:rsidR="000841E8">
        <w:t>, Trudy Ruland</w:t>
      </w:r>
      <w:r>
        <w:t xml:space="preserve"> and Joan Hollekim. </w:t>
      </w:r>
    </w:p>
    <w:p w:rsidR="00AB49CA" w:rsidRDefault="00AB49CA">
      <w:pPr>
        <w:pStyle w:val="NoSpacing"/>
        <w:spacing w:line="276" w:lineRule="auto"/>
        <w:jc w:val="both"/>
        <w:rPr>
          <w:sz w:val="18"/>
          <w:szCs w:val="18"/>
        </w:rPr>
      </w:pPr>
    </w:p>
    <w:p w:rsidR="00AB49CA" w:rsidRDefault="00140027">
      <w:pPr>
        <w:pStyle w:val="NoSpacing"/>
        <w:spacing w:line="276" w:lineRule="auto"/>
        <w:jc w:val="both"/>
      </w:pPr>
      <w:r>
        <w:rPr>
          <w:b/>
          <w:bCs/>
        </w:rPr>
        <w:t>Also present:</w:t>
      </w:r>
      <w:r>
        <w:t xml:space="preserve"> Jana He</w:t>
      </w:r>
      <w:r w:rsidR="00773433">
        <w:t>nnessy, Road &amp; Bridge Engineer</w:t>
      </w:r>
      <w:r>
        <w:t>, Teresa Captain, Mountrail County Deputy Tax Director, Stephanie Pappa, Mountrail County Auditor/Planning and Zon</w:t>
      </w:r>
      <w:r w:rsidR="00773433">
        <w:t>ing Administrator</w:t>
      </w:r>
      <w:r>
        <w:t xml:space="preserve">, </w:t>
      </w:r>
      <w:r w:rsidR="000841E8">
        <w:t xml:space="preserve">and </w:t>
      </w:r>
      <w:r>
        <w:t>Heidi Kory, Planning &amp; Zoning Assistant Administrator</w:t>
      </w:r>
    </w:p>
    <w:p w:rsidR="00AB49CA" w:rsidRDefault="00AB49CA">
      <w:pPr>
        <w:pStyle w:val="NoSpacing"/>
        <w:spacing w:line="276" w:lineRule="auto"/>
        <w:jc w:val="both"/>
        <w:rPr>
          <w:sz w:val="18"/>
          <w:szCs w:val="18"/>
        </w:rPr>
      </w:pPr>
    </w:p>
    <w:p w:rsidR="00AB49CA" w:rsidRDefault="00140027">
      <w:pPr>
        <w:pStyle w:val="NoSpacing"/>
        <w:spacing w:line="276" w:lineRule="auto"/>
        <w:jc w:val="both"/>
      </w:pPr>
      <w:r>
        <w:rPr>
          <w:b/>
          <w:bCs/>
        </w:rPr>
        <w:t>Public attending:</w:t>
      </w:r>
      <w:r>
        <w:t xml:space="preserve"> </w:t>
      </w:r>
      <w:r w:rsidR="00773433">
        <w:t>Ron Dazell; Brekka Kramer; Jonn Knecht</w:t>
      </w:r>
      <w:r w:rsidR="002460C1">
        <w:t>; Kris Bergstrom-Kole</w:t>
      </w:r>
    </w:p>
    <w:p w:rsidR="00AB49CA" w:rsidRDefault="00AB49CA">
      <w:pPr>
        <w:pStyle w:val="NoSpacing"/>
        <w:spacing w:line="276" w:lineRule="auto"/>
        <w:jc w:val="both"/>
        <w:rPr>
          <w:b/>
          <w:bCs/>
        </w:rPr>
      </w:pPr>
    </w:p>
    <w:p w:rsidR="00AB49CA" w:rsidRDefault="00140027">
      <w:pPr>
        <w:pStyle w:val="NoSpacing"/>
        <w:spacing w:line="276" w:lineRule="auto"/>
        <w:jc w:val="both"/>
      </w:pPr>
      <w:r>
        <w:rPr>
          <w:b/>
          <w:bCs/>
        </w:rPr>
        <w:t xml:space="preserve">Absent:  </w:t>
      </w:r>
      <w:r w:rsidR="000841E8">
        <w:t xml:space="preserve">Board members absent were </w:t>
      </w:r>
      <w:r>
        <w:t xml:space="preserve">Roger Hovda, Arlo Borud, </w:t>
      </w:r>
      <w:r w:rsidR="000841E8">
        <w:t xml:space="preserve">Bill Klug and Tom Bieri.  Also absent were </w:t>
      </w:r>
      <w:r>
        <w:t>Wade Enget, Mountrail County State’s Attorney,</w:t>
      </w:r>
      <w:r w:rsidR="000841E8">
        <w:t xml:space="preserve"> and </w:t>
      </w:r>
      <w:r>
        <w:t>Lori Hanson, Mountrail County Tax Director.</w:t>
      </w:r>
    </w:p>
    <w:p w:rsidR="00AB49CA" w:rsidRDefault="00AB49CA">
      <w:pPr>
        <w:pStyle w:val="NoSpacing"/>
        <w:spacing w:line="276" w:lineRule="auto"/>
        <w:rPr>
          <w:color w:val="4E74A2"/>
          <w:sz w:val="18"/>
          <w:szCs w:val="18"/>
          <w:u w:color="4E74A2"/>
        </w:rPr>
      </w:pPr>
    </w:p>
    <w:tbl>
      <w:tblPr>
        <w:tblW w:w="945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9450"/>
      </w:tblGrid>
      <w:tr w:rsidR="00AB49CA">
        <w:trPr>
          <w:trHeight w:val="350"/>
        </w:trPr>
        <w:tc>
          <w:tcPr>
            <w:tcW w:w="945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49CA" w:rsidRDefault="00140027">
            <w:pPr>
              <w:pStyle w:val="NoSpacing"/>
              <w:spacing w:line="276" w:lineRule="auto"/>
            </w:pPr>
            <w:r>
              <w:rPr>
                <w:b/>
                <w:bCs/>
                <w:color w:val="4E74A2"/>
                <w:sz w:val="26"/>
                <w:szCs w:val="26"/>
                <w:u w:color="4E74A2"/>
              </w:rPr>
              <w:t>Approval of Agenda</w:t>
            </w:r>
          </w:p>
        </w:tc>
      </w:tr>
    </w:tbl>
    <w:p w:rsidR="00AB49CA" w:rsidRDefault="00AB49CA">
      <w:pPr>
        <w:pStyle w:val="NoSpacing"/>
        <w:widowControl w:val="0"/>
        <w:ind w:left="216" w:hanging="216"/>
        <w:rPr>
          <w:color w:val="4E74A2"/>
          <w:sz w:val="18"/>
          <w:szCs w:val="18"/>
          <w:u w:color="4E74A2"/>
        </w:rPr>
      </w:pPr>
    </w:p>
    <w:p w:rsidR="00AB49CA" w:rsidRDefault="00140027">
      <w:pPr>
        <w:pStyle w:val="NoSpacing"/>
        <w:spacing w:line="276" w:lineRule="auto"/>
        <w:jc w:val="both"/>
      </w:pPr>
      <w:r>
        <w:t>Moved by Commissioner Wienbar</w:t>
      </w:r>
      <w:r>
        <w:rPr>
          <w:u w:color="00B050"/>
        </w:rPr>
        <w:t xml:space="preserve">, </w:t>
      </w:r>
      <w:r>
        <w:t>seconded by Commissioner</w:t>
      </w:r>
      <w:r>
        <w:rPr>
          <w:color w:val="FF0000"/>
          <w:u w:color="FF0000"/>
        </w:rPr>
        <w:t xml:space="preserve"> </w:t>
      </w:r>
      <w:r>
        <w:rPr>
          <w:u w:color="FF0000"/>
        </w:rPr>
        <w:t>Ruland</w:t>
      </w:r>
      <w:r>
        <w:rPr>
          <w:u w:color="00B050"/>
        </w:rPr>
        <w:t>,</w:t>
      </w:r>
      <w:r>
        <w:rPr>
          <w:u w:color="FF0000"/>
        </w:rPr>
        <w:t xml:space="preserve"> </w:t>
      </w:r>
      <w:r>
        <w:t xml:space="preserve">to approve the agenda. Upon roll call, all present voted yes.  Motion carried. </w:t>
      </w:r>
    </w:p>
    <w:p w:rsidR="00AB49CA" w:rsidRDefault="00AB49CA">
      <w:pPr>
        <w:pStyle w:val="NoSpacing"/>
        <w:spacing w:line="276" w:lineRule="auto"/>
        <w:jc w:val="both"/>
      </w:pPr>
    </w:p>
    <w:tbl>
      <w:tblPr>
        <w:tblW w:w="945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3870"/>
        <w:gridCol w:w="5580"/>
      </w:tblGrid>
      <w:tr w:rsidR="00AB49CA">
        <w:trPr>
          <w:trHeight w:val="818"/>
        </w:trPr>
        <w:tc>
          <w:tcPr>
            <w:tcW w:w="387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49CA" w:rsidRDefault="00140027">
            <w:pPr>
              <w:pStyle w:val="NoSpacing"/>
              <w:spacing w:line="276" w:lineRule="auto"/>
              <w:rPr>
                <w:color w:val="4E74A2"/>
                <w:sz w:val="26"/>
                <w:szCs w:val="26"/>
                <w:u w:color="4E74A2"/>
              </w:rPr>
            </w:pPr>
            <w:r>
              <w:rPr>
                <w:color w:val="4E74A2"/>
                <w:sz w:val="26"/>
                <w:szCs w:val="26"/>
                <w:u w:color="4E74A2"/>
              </w:rPr>
              <w:lastRenderedPageBreak/>
              <w:t xml:space="preserve">8:33 a.m. Public Hearing – </w:t>
            </w:r>
          </w:p>
          <w:p w:rsidR="00AB49CA" w:rsidRDefault="00140027">
            <w:pPr>
              <w:pStyle w:val="NoSpacing"/>
              <w:spacing w:line="276" w:lineRule="auto"/>
            </w:pPr>
            <w:r>
              <w:rPr>
                <w:i/>
                <w:iCs/>
                <w:color w:val="4E74A2"/>
                <w:sz w:val="26"/>
                <w:szCs w:val="26"/>
                <w:u w:color="4E74A2"/>
              </w:rPr>
              <w:t>Conditional Use</w:t>
            </w:r>
          </w:p>
        </w:tc>
        <w:tc>
          <w:tcPr>
            <w:tcW w:w="558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49CA" w:rsidRDefault="00140027">
            <w:pPr>
              <w:pStyle w:val="NoSpacing"/>
              <w:spacing w:line="276" w:lineRule="auto"/>
              <w:rPr>
                <w:color w:val="4E74A2"/>
                <w:u w:color="4E74A2"/>
              </w:rPr>
            </w:pPr>
            <w:r>
              <w:rPr>
                <w:color w:val="4E74A2"/>
                <w:u w:color="4E74A2"/>
              </w:rPr>
              <w:t xml:space="preserve">Oilfield Rentals Inc. / </w:t>
            </w:r>
          </w:p>
          <w:p w:rsidR="00AB49CA" w:rsidRDefault="00140027">
            <w:pPr>
              <w:pStyle w:val="NoSpacing"/>
              <w:spacing w:line="276" w:lineRule="auto"/>
            </w:pPr>
            <w:r>
              <w:rPr>
                <w:color w:val="4E74A2"/>
                <w:u w:color="4E74A2"/>
              </w:rPr>
              <w:t>Drew Molstad, Landowner</w:t>
            </w:r>
          </w:p>
        </w:tc>
      </w:tr>
    </w:tbl>
    <w:p w:rsidR="00AB49CA" w:rsidRDefault="00AB49CA">
      <w:pPr>
        <w:pStyle w:val="NoSpacing"/>
        <w:widowControl w:val="0"/>
        <w:ind w:left="216" w:hanging="216"/>
        <w:jc w:val="both"/>
      </w:pPr>
    </w:p>
    <w:p w:rsidR="00AB49CA" w:rsidRDefault="00140027">
      <w:pPr>
        <w:pStyle w:val="NoSpacing"/>
        <w:spacing w:line="276" w:lineRule="auto"/>
        <w:jc w:val="both"/>
      </w:pPr>
      <w:r>
        <w:rPr>
          <w:b/>
          <w:bCs/>
        </w:rPr>
        <w:t>Applicant</w:t>
      </w:r>
      <w:r>
        <w:t>: Oilfield Rentals Inc. in concurrence with Drew Molstad, landowner</w:t>
      </w:r>
    </w:p>
    <w:p w:rsidR="00AB49CA" w:rsidRDefault="00AB49CA">
      <w:pPr>
        <w:pStyle w:val="NoSpacing"/>
        <w:spacing w:line="276" w:lineRule="auto"/>
        <w:jc w:val="both"/>
        <w:rPr>
          <w:sz w:val="18"/>
          <w:szCs w:val="18"/>
        </w:rPr>
      </w:pPr>
    </w:p>
    <w:p w:rsidR="00AB49CA" w:rsidRDefault="00140027">
      <w:pPr>
        <w:pStyle w:val="NoSpacing"/>
        <w:spacing w:line="276" w:lineRule="auto"/>
        <w:jc w:val="both"/>
      </w:pPr>
      <w:r>
        <w:rPr>
          <w:b/>
          <w:bCs/>
        </w:rPr>
        <w:t>Location</w:t>
      </w:r>
      <w:r>
        <w:t>: 10.40 acre, more or less, tract of land described as Outlot 1 of the SE¼</w:t>
      </w:r>
      <w:r w:rsidR="000841E8">
        <w:t xml:space="preserve"> less Sublot A of Outlot 1 of the SE</w:t>
      </w:r>
      <w:r w:rsidR="000841E8">
        <w:t>¼</w:t>
      </w:r>
      <w:r>
        <w:t xml:space="preserve"> of Section 23, Township 156 North, Range 92 West (</w:t>
      </w:r>
      <w:r>
        <w:rPr>
          <w:b/>
          <w:bCs/>
        </w:rPr>
        <w:t>Ross Township</w:t>
      </w:r>
      <w:r>
        <w:t>).</w:t>
      </w:r>
    </w:p>
    <w:p w:rsidR="00AB49CA" w:rsidRDefault="00AB49CA">
      <w:pPr>
        <w:pStyle w:val="NoSpacing"/>
        <w:spacing w:line="276" w:lineRule="auto"/>
        <w:jc w:val="both"/>
        <w:rPr>
          <w:b/>
          <w:bCs/>
        </w:rPr>
      </w:pPr>
    </w:p>
    <w:p w:rsidR="00AB49CA" w:rsidRDefault="00140027">
      <w:pPr>
        <w:pStyle w:val="NoSpacing"/>
        <w:spacing w:line="276" w:lineRule="auto"/>
        <w:jc w:val="both"/>
        <w:rPr>
          <w:color w:val="FF0000"/>
          <w:u w:color="FF0000"/>
        </w:rPr>
      </w:pPr>
      <w:r>
        <w:rPr>
          <w:b/>
          <w:bCs/>
        </w:rPr>
        <w:t>Number of certified mailing receipts provided</w:t>
      </w:r>
      <w:r>
        <w:t xml:space="preserve">: </w:t>
      </w:r>
      <w:r>
        <w:rPr>
          <w:color w:val="00B050"/>
          <w:u w:color="00B050"/>
        </w:rPr>
        <w:t xml:space="preserve"> </w:t>
      </w:r>
      <w:r w:rsidRPr="00773433">
        <w:rPr>
          <w:color w:val="auto"/>
          <w:u w:color="00B050"/>
        </w:rPr>
        <w:t xml:space="preserve">6 </w:t>
      </w:r>
    </w:p>
    <w:p w:rsidR="00AB49CA" w:rsidRDefault="00AB49CA">
      <w:pPr>
        <w:pStyle w:val="NoSpacing"/>
        <w:spacing w:line="276" w:lineRule="auto"/>
        <w:jc w:val="both"/>
        <w:rPr>
          <w:sz w:val="18"/>
          <w:szCs w:val="18"/>
        </w:rPr>
      </w:pPr>
    </w:p>
    <w:p w:rsidR="00AB49CA" w:rsidRDefault="00140027">
      <w:pPr>
        <w:pStyle w:val="NoSpacing"/>
        <w:spacing w:line="276" w:lineRule="auto"/>
        <w:jc w:val="both"/>
      </w:pPr>
      <w:r>
        <w:rPr>
          <w:b/>
          <w:bCs/>
        </w:rPr>
        <w:t>Purpose</w:t>
      </w:r>
      <w:r>
        <w:t>:    Employee work housing</w:t>
      </w:r>
    </w:p>
    <w:p w:rsidR="00AB49CA" w:rsidRDefault="00AB49CA">
      <w:pPr>
        <w:pStyle w:val="NoSpacing"/>
        <w:spacing w:line="276" w:lineRule="auto"/>
        <w:jc w:val="both"/>
      </w:pPr>
    </w:p>
    <w:p w:rsidR="00AB49CA" w:rsidRDefault="00140027">
      <w:pPr>
        <w:pStyle w:val="NoSpacing"/>
        <w:spacing w:line="276" w:lineRule="auto"/>
        <w:jc w:val="both"/>
      </w:pPr>
      <w:r>
        <w:rPr>
          <w:b/>
          <w:bCs/>
        </w:rPr>
        <w:t xml:space="preserve">Present:  </w:t>
      </w:r>
      <w:r>
        <w:t>Ron Dazell with CSI</w:t>
      </w:r>
    </w:p>
    <w:p w:rsidR="00AB49CA" w:rsidRDefault="00AB49CA">
      <w:pPr>
        <w:pStyle w:val="NoSpacing"/>
        <w:spacing w:line="276" w:lineRule="auto"/>
        <w:jc w:val="both"/>
        <w:rPr>
          <w:b/>
          <w:bCs/>
        </w:rPr>
      </w:pPr>
    </w:p>
    <w:p w:rsidR="00AB49CA" w:rsidRPr="000841E8" w:rsidRDefault="00140027">
      <w:pPr>
        <w:pStyle w:val="NoSpacing"/>
        <w:spacing w:line="276" w:lineRule="auto"/>
        <w:jc w:val="both"/>
      </w:pPr>
      <w:r>
        <w:rPr>
          <w:b/>
          <w:bCs/>
        </w:rPr>
        <w:t xml:space="preserve">Outcome:  </w:t>
      </w:r>
      <w:r w:rsidRPr="00773433">
        <w:rPr>
          <w:bCs/>
        </w:rPr>
        <w:t>The current rules do not allow man camps and needs a specific job in order to have the conditional use permit approved.</w:t>
      </w:r>
      <w:r>
        <w:rPr>
          <w:b/>
          <w:bCs/>
        </w:rPr>
        <w:t xml:space="preserve">  </w:t>
      </w:r>
      <w:r w:rsidR="000841E8">
        <w:rPr>
          <w:bCs/>
        </w:rPr>
        <w:t>Mr. Dazell mentioned CSI is currently contracted with Pinnacle/F.U. Oil to build addition at the former Fuel Force location.</w:t>
      </w:r>
    </w:p>
    <w:p w:rsidR="00AB49CA" w:rsidRDefault="00AB49CA">
      <w:pPr>
        <w:pStyle w:val="NoSpacing"/>
        <w:spacing w:line="276" w:lineRule="auto"/>
        <w:jc w:val="both"/>
        <w:rPr>
          <w:sz w:val="18"/>
          <w:szCs w:val="18"/>
        </w:rPr>
      </w:pPr>
    </w:p>
    <w:p w:rsidR="00AB49CA" w:rsidRDefault="00140027">
      <w:pPr>
        <w:pStyle w:val="BodyA"/>
        <w:spacing w:line="276" w:lineRule="auto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  <w:lang w:val="fr-FR"/>
        </w:rPr>
        <w:t>Motion</w:t>
      </w:r>
      <w:r>
        <w:rPr>
          <w:rFonts w:ascii="Century Schoolbook" w:hAnsi="Century Schoolbook"/>
          <w:sz w:val="24"/>
          <w:szCs w:val="24"/>
        </w:rPr>
        <w:t xml:space="preserve">: Moved by Commissioner Weisenberger, seconded by Commissioner </w:t>
      </w:r>
      <w:r>
        <w:rPr>
          <w:rFonts w:ascii="Century Schoolbook" w:hAnsi="Century Schoolbook"/>
          <w:sz w:val="24"/>
          <w:szCs w:val="24"/>
          <w:u w:color="FF0000"/>
        </w:rPr>
        <w:t xml:space="preserve">Wienbar </w:t>
      </w:r>
      <w:r>
        <w:rPr>
          <w:rFonts w:ascii="Century Schoolbook" w:hAnsi="Century Schoolbook"/>
          <w:sz w:val="24"/>
          <w:szCs w:val="24"/>
        </w:rPr>
        <w:t>to</w:t>
      </w:r>
      <w:r w:rsidR="00773433">
        <w:rPr>
          <w:rFonts w:ascii="Century Schoolbook" w:hAnsi="Century Schoolbook"/>
          <w:sz w:val="24"/>
          <w:szCs w:val="24"/>
        </w:rPr>
        <w:t xml:space="preserve"> table to the call of the chair</w:t>
      </w:r>
      <w:r>
        <w:rPr>
          <w:rFonts w:ascii="Century Schoolbook" w:hAnsi="Century Schoolbook"/>
          <w:sz w:val="24"/>
          <w:szCs w:val="24"/>
        </w:rPr>
        <w:t xml:space="preserve"> the zoning request filed by Oilfield Rentals Inc. with concurrence from Drew Molstad, landowner for a conditional use permit to use land zoned industrial for the purpose of employee work housing on a 10.40 acre, more or less, tract of land described as Outlot 1 of the SE¼</w:t>
      </w:r>
      <w:r w:rsidR="000841E8">
        <w:rPr>
          <w:rFonts w:ascii="Century Schoolbook" w:hAnsi="Century Schoolbook"/>
          <w:sz w:val="24"/>
          <w:szCs w:val="24"/>
        </w:rPr>
        <w:t xml:space="preserve"> less Sublot A of Outlot 1 of the SE</w:t>
      </w:r>
      <w:r w:rsidR="000841E8">
        <w:t>¼</w:t>
      </w:r>
      <w:r>
        <w:rPr>
          <w:rFonts w:ascii="Century Schoolbook" w:hAnsi="Century Schoolbook"/>
          <w:sz w:val="24"/>
          <w:szCs w:val="24"/>
        </w:rPr>
        <w:t xml:space="preserve"> of Section 23, Township 156 North, Range 92 West  (</w:t>
      </w:r>
      <w:r>
        <w:rPr>
          <w:rFonts w:ascii="Century Schoolbook" w:hAnsi="Century Schoolbook"/>
          <w:b/>
          <w:bCs/>
          <w:sz w:val="24"/>
          <w:szCs w:val="24"/>
        </w:rPr>
        <w:t>Ross Township)</w:t>
      </w:r>
      <w:r>
        <w:rPr>
          <w:rFonts w:ascii="Century Schoolbook" w:hAnsi="Century Schoolbook"/>
          <w:sz w:val="24"/>
          <w:szCs w:val="24"/>
        </w:rPr>
        <w:t xml:space="preserve">. Upon roll call, all present voted yes. Motion carried. </w:t>
      </w:r>
    </w:p>
    <w:p w:rsidR="00AB49CA" w:rsidRDefault="00AB49CA">
      <w:pPr>
        <w:pStyle w:val="NoSpacing"/>
        <w:spacing w:line="276" w:lineRule="auto"/>
        <w:jc w:val="both"/>
      </w:pPr>
    </w:p>
    <w:tbl>
      <w:tblPr>
        <w:tblW w:w="945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3420"/>
        <w:gridCol w:w="6030"/>
      </w:tblGrid>
      <w:tr w:rsidR="00AB49CA">
        <w:trPr>
          <w:trHeight w:val="1186"/>
        </w:trPr>
        <w:tc>
          <w:tcPr>
            <w:tcW w:w="342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49CA" w:rsidRDefault="00140027">
            <w:pPr>
              <w:pStyle w:val="NoSpacing"/>
              <w:spacing w:line="276" w:lineRule="auto"/>
              <w:rPr>
                <w:color w:val="4E74A2"/>
                <w:sz w:val="26"/>
                <w:szCs w:val="26"/>
                <w:u w:color="4E74A2"/>
              </w:rPr>
            </w:pPr>
            <w:r>
              <w:rPr>
                <w:color w:val="4E74A2"/>
                <w:sz w:val="26"/>
                <w:szCs w:val="26"/>
                <w:u w:color="4E74A2"/>
              </w:rPr>
              <w:t xml:space="preserve">8:39 a.m. Public Hearing – </w:t>
            </w:r>
          </w:p>
          <w:p w:rsidR="00AB49CA" w:rsidRDefault="00140027">
            <w:pPr>
              <w:pStyle w:val="NoSpacing"/>
              <w:spacing w:line="276" w:lineRule="auto"/>
            </w:pPr>
            <w:r>
              <w:rPr>
                <w:i/>
                <w:iCs/>
                <w:color w:val="4E74A2"/>
                <w:sz w:val="26"/>
                <w:szCs w:val="26"/>
                <w:u w:color="4E74A2"/>
              </w:rPr>
              <w:t>Variance</w:t>
            </w:r>
          </w:p>
        </w:tc>
        <w:tc>
          <w:tcPr>
            <w:tcW w:w="603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49CA" w:rsidRDefault="002460C1">
            <w:pPr>
              <w:pStyle w:val="NoSpacing"/>
              <w:spacing w:line="276" w:lineRule="auto"/>
            </w:pPr>
            <w:r>
              <w:rPr>
                <w:color w:val="4E74A2"/>
                <w:sz w:val="26"/>
                <w:szCs w:val="26"/>
                <w:u w:color="4E74A2"/>
              </w:rPr>
              <w:t>Jon</w:t>
            </w:r>
            <w:r w:rsidR="00140027">
              <w:rPr>
                <w:color w:val="4E74A2"/>
                <w:sz w:val="26"/>
                <w:szCs w:val="26"/>
                <w:u w:color="4E74A2"/>
              </w:rPr>
              <w:t xml:space="preserve">n Knecht &amp; Brekka Kramer, Landowners  </w:t>
            </w:r>
          </w:p>
        </w:tc>
      </w:tr>
    </w:tbl>
    <w:p w:rsidR="00AB49CA" w:rsidRDefault="00AB49CA">
      <w:pPr>
        <w:pStyle w:val="NoSpacing"/>
        <w:widowControl w:val="0"/>
        <w:ind w:left="216" w:hanging="216"/>
        <w:jc w:val="both"/>
      </w:pPr>
    </w:p>
    <w:p w:rsidR="00AB49CA" w:rsidRDefault="00140027">
      <w:pPr>
        <w:pStyle w:val="NoSpacing"/>
        <w:spacing w:line="276" w:lineRule="auto"/>
        <w:jc w:val="both"/>
      </w:pPr>
      <w:r>
        <w:rPr>
          <w:b/>
          <w:bCs/>
        </w:rPr>
        <w:lastRenderedPageBreak/>
        <w:t>Applicant</w:t>
      </w:r>
      <w:r w:rsidR="00773433">
        <w:t>: Jon</w:t>
      </w:r>
      <w:r>
        <w:t>n Knecht &amp; Brekka Kramer, landowners</w:t>
      </w:r>
    </w:p>
    <w:p w:rsidR="00AB49CA" w:rsidRDefault="00AB49CA">
      <w:pPr>
        <w:pStyle w:val="NoSpacing"/>
        <w:spacing w:line="276" w:lineRule="auto"/>
        <w:jc w:val="both"/>
        <w:rPr>
          <w:sz w:val="18"/>
          <w:szCs w:val="18"/>
        </w:rPr>
      </w:pPr>
    </w:p>
    <w:p w:rsidR="00AB49CA" w:rsidRDefault="00140027">
      <w:pPr>
        <w:pStyle w:val="NoSpacing"/>
        <w:spacing w:line="276" w:lineRule="auto"/>
        <w:jc w:val="both"/>
        <w:rPr>
          <w:b/>
          <w:bCs/>
        </w:rPr>
      </w:pPr>
      <w:r>
        <w:rPr>
          <w:b/>
          <w:bCs/>
        </w:rPr>
        <w:t>Location</w:t>
      </w:r>
      <w:r w:rsidR="000841E8">
        <w:t xml:space="preserve">: A </w:t>
      </w:r>
      <w:r>
        <w:t>tract of land described as Lot 13, Little Knife Cottage Site part of the SW¼SW¼ of Section 1, Township 152 North, Range 93 West (</w:t>
      </w:r>
      <w:r>
        <w:rPr>
          <w:b/>
          <w:bCs/>
        </w:rPr>
        <w:t>Unorganized Township</w:t>
      </w:r>
      <w:r>
        <w:t>).</w:t>
      </w:r>
      <w:r>
        <w:rPr>
          <w:b/>
          <w:bCs/>
        </w:rPr>
        <w:t xml:space="preserve"> </w:t>
      </w:r>
    </w:p>
    <w:p w:rsidR="00AB49CA" w:rsidRDefault="00AB49CA">
      <w:pPr>
        <w:pStyle w:val="NoSpacing"/>
        <w:spacing w:line="276" w:lineRule="auto"/>
        <w:jc w:val="both"/>
        <w:rPr>
          <w:color w:val="FF0000"/>
          <w:u w:color="FF0000"/>
        </w:rPr>
      </w:pPr>
    </w:p>
    <w:p w:rsidR="00AB49CA" w:rsidRDefault="00140027">
      <w:pPr>
        <w:pStyle w:val="NoSpacing"/>
        <w:spacing w:line="276" w:lineRule="auto"/>
        <w:jc w:val="both"/>
        <w:rPr>
          <w:color w:val="FF0000"/>
          <w:u w:color="FF0000"/>
        </w:rPr>
      </w:pPr>
      <w:r>
        <w:rPr>
          <w:b/>
          <w:bCs/>
        </w:rPr>
        <w:t>Number of certified mailing receipts provided</w:t>
      </w:r>
      <w:r>
        <w:t xml:space="preserve">: </w:t>
      </w:r>
      <w:r>
        <w:rPr>
          <w:color w:val="00B050"/>
          <w:u w:color="00B050"/>
        </w:rPr>
        <w:t xml:space="preserve"> </w:t>
      </w:r>
      <w:r w:rsidRPr="00773433">
        <w:rPr>
          <w:color w:val="auto"/>
          <w:u w:color="00B050"/>
        </w:rPr>
        <w:t>7</w:t>
      </w:r>
    </w:p>
    <w:p w:rsidR="00AB49CA" w:rsidRDefault="00AB49CA">
      <w:pPr>
        <w:pStyle w:val="NoSpacing"/>
        <w:spacing w:line="276" w:lineRule="auto"/>
        <w:jc w:val="both"/>
        <w:rPr>
          <w:sz w:val="18"/>
          <w:szCs w:val="18"/>
        </w:rPr>
      </w:pPr>
    </w:p>
    <w:p w:rsidR="00AB49CA" w:rsidRDefault="00140027">
      <w:pPr>
        <w:pStyle w:val="NoSpacing"/>
        <w:spacing w:line="276" w:lineRule="auto"/>
        <w:jc w:val="both"/>
      </w:pPr>
      <w:r>
        <w:rPr>
          <w:b/>
          <w:bCs/>
        </w:rPr>
        <w:t>Purpose</w:t>
      </w:r>
      <w:r>
        <w:t>:    Building a 10’ x 30’ storage structure.</w:t>
      </w:r>
    </w:p>
    <w:p w:rsidR="00AB49CA" w:rsidRDefault="00AB49CA">
      <w:pPr>
        <w:pStyle w:val="NoSpacing"/>
        <w:spacing w:line="276" w:lineRule="auto"/>
        <w:jc w:val="both"/>
      </w:pPr>
    </w:p>
    <w:p w:rsidR="00AB49CA" w:rsidRDefault="00140027">
      <w:pPr>
        <w:pStyle w:val="NoSpacing"/>
        <w:spacing w:line="276" w:lineRule="auto"/>
        <w:jc w:val="both"/>
      </w:pPr>
      <w:r>
        <w:rPr>
          <w:b/>
          <w:bCs/>
        </w:rPr>
        <w:t xml:space="preserve">Present:  </w:t>
      </w:r>
      <w:r w:rsidR="00773433">
        <w:t>Brekka Kramer and Jon</w:t>
      </w:r>
      <w:r>
        <w:t>n Knecht</w:t>
      </w:r>
      <w:r w:rsidR="00773433">
        <w:t>; Kris Bergstrom-Kole</w:t>
      </w:r>
    </w:p>
    <w:p w:rsidR="000841E8" w:rsidRDefault="000841E8">
      <w:pPr>
        <w:pStyle w:val="NoSpacing"/>
        <w:spacing w:line="276" w:lineRule="auto"/>
        <w:jc w:val="both"/>
      </w:pPr>
      <w:bookmarkStart w:id="0" w:name="_GoBack"/>
      <w:bookmarkEnd w:id="0"/>
    </w:p>
    <w:p w:rsidR="00AB49CA" w:rsidRDefault="00140027">
      <w:pPr>
        <w:pStyle w:val="NoSpacing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Discussion:  </w:t>
      </w:r>
      <w:r>
        <w:t xml:space="preserve">Commissioner Ruland stated that the structure would be in the ROW and not be able to build.  Commissioner Ruland stated </w:t>
      </w:r>
      <w:r w:rsidR="000841E8">
        <w:t xml:space="preserve">P&amp;Z </w:t>
      </w:r>
      <w:r>
        <w:t>doesn’t h</w:t>
      </w:r>
      <w:r w:rsidR="00773433">
        <w:t xml:space="preserve">ave authority to </w:t>
      </w:r>
      <w:r w:rsidR="000841E8">
        <w:t xml:space="preserve">authorize </w:t>
      </w:r>
      <w:r>
        <w:t>build</w:t>
      </w:r>
      <w:r w:rsidR="000841E8">
        <w:t>ing</w:t>
      </w:r>
      <w:r>
        <w:t xml:space="preserve"> on the ROW.</w:t>
      </w:r>
    </w:p>
    <w:p w:rsidR="00AB49CA" w:rsidRDefault="00AB49CA">
      <w:pPr>
        <w:pStyle w:val="NoSpacing"/>
        <w:spacing w:line="276" w:lineRule="auto"/>
        <w:jc w:val="both"/>
        <w:rPr>
          <w:sz w:val="18"/>
          <w:szCs w:val="18"/>
        </w:rPr>
      </w:pPr>
    </w:p>
    <w:p w:rsidR="00AB49CA" w:rsidRDefault="00140027">
      <w:pPr>
        <w:pStyle w:val="BodyA"/>
        <w:spacing w:line="276" w:lineRule="auto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  <w:lang w:val="fr-FR"/>
        </w:rPr>
        <w:t>Motion</w:t>
      </w:r>
      <w:r>
        <w:rPr>
          <w:rFonts w:ascii="Century Schoolbook" w:hAnsi="Century Schoolbook"/>
          <w:sz w:val="24"/>
          <w:szCs w:val="24"/>
        </w:rPr>
        <w:t>: Moved by Commissioner</w:t>
      </w:r>
      <w:r>
        <w:rPr>
          <w:rFonts w:ascii="Century Schoolbook" w:hAnsi="Century Schoolbook"/>
          <w:color w:val="00B050"/>
          <w:sz w:val="24"/>
          <w:szCs w:val="24"/>
          <w:u w:color="00B050"/>
        </w:rPr>
        <w:t xml:space="preserve"> </w:t>
      </w:r>
      <w:r>
        <w:rPr>
          <w:rFonts w:ascii="Century Schoolbook" w:hAnsi="Century Schoolbook"/>
          <w:sz w:val="24"/>
          <w:szCs w:val="24"/>
          <w:u w:color="00B050"/>
        </w:rPr>
        <w:t xml:space="preserve">Hollekim, </w:t>
      </w:r>
      <w:r>
        <w:rPr>
          <w:rFonts w:ascii="Century Schoolbook" w:hAnsi="Century Schoolbook"/>
          <w:sz w:val="24"/>
          <w:szCs w:val="24"/>
        </w:rPr>
        <w:t xml:space="preserve">seconded by Commissioner </w:t>
      </w:r>
      <w:r>
        <w:rPr>
          <w:rFonts w:ascii="Century Schoolbook" w:hAnsi="Century Schoolbook"/>
          <w:sz w:val="24"/>
          <w:szCs w:val="24"/>
          <w:u w:color="00B050"/>
        </w:rPr>
        <w:t>Ruland</w:t>
      </w:r>
      <w:r>
        <w:rPr>
          <w:rFonts w:ascii="Century Schoolbook" w:hAnsi="Century Schoolbook"/>
          <w:sz w:val="24"/>
          <w:szCs w:val="24"/>
        </w:rPr>
        <w:t>, to deny the zoning request</w:t>
      </w:r>
      <w:r w:rsidR="00773433">
        <w:rPr>
          <w:rFonts w:ascii="Century Schoolbook" w:hAnsi="Century Schoolbook"/>
          <w:sz w:val="24"/>
          <w:szCs w:val="24"/>
        </w:rPr>
        <w:t xml:space="preserve"> and building permit #2089</w:t>
      </w:r>
      <w:r w:rsidR="002460C1">
        <w:rPr>
          <w:rFonts w:ascii="Century Schoolbook" w:hAnsi="Century Schoolbook"/>
          <w:sz w:val="24"/>
          <w:szCs w:val="24"/>
        </w:rPr>
        <w:t xml:space="preserve"> filed by Jon</w:t>
      </w:r>
      <w:r>
        <w:rPr>
          <w:rFonts w:ascii="Century Schoolbook" w:hAnsi="Century Schoolbook"/>
          <w:sz w:val="24"/>
          <w:szCs w:val="24"/>
        </w:rPr>
        <w:t>n Knecht &amp; Brekka Kramer, landowners for a variance to build a 10’ x 30’ storage structure on a tract of land described as Lot 13, Little Knife Cottage Site part of the SW¼SW¼ of Section 1, Township 152 North, Range 93 West (</w:t>
      </w:r>
      <w:r w:rsidR="00773433">
        <w:rPr>
          <w:rFonts w:ascii="Century Schoolbook" w:hAnsi="Century Schoolbook"/>
          <w:b/>
          <w:bCs/>
          <w:sz w:val="24"/>
          <w:szCs w:val="24"/>
        </w:rPr>
        <w:t>Unorganized Township)</w:t>
      </w:r>
      <w:r w:rsidR="000841E8">
        <w:rPr>
          <w:rFonts w:ascii="Century Schoolbook" w:hAnsi="Century Schoolbook"/>
          <w:b/>
          <w:bCs/>
          <w:sz w:val="24"/>
          <w:szCs w:val="24"/>
        </w:rPr>
        <w:t xml:space="preserve"> </w:t>
      </w:r>
      <w:r w:rsidR="000841E8">
        <w:rPr>
          <w:rFonts w:ascii="Century Schoolbook" w:hAnsi="Century Schoolbook"/>
          <w:bCs/>
          <w:sz w:val="24"/>
          <w:szCs w:val="24"/>
        </w:rPr>
        <w:t>as the request to build is not within the boundaries of their deeded lot</w:t>
      </w:r>
      <w:r>
        <w:rPr>
          <w:rFonts w:ascii="Century Schoolbook" w:hAnsi="Century Schoolbook"/>
          <w:sz w:val="24"/>
          <w:szCs w:val="24"/>
        </w:rPr>
        <w:t>. Upon roll call, all present voted</w:t>
      </w:r>
      <w:r>
        <w:rPr>
          <w:rFonts w:ascii="Century Schoolbook" w:hAnsi="Century Schoolbook"/>
          <w:sz w:val="24"/>
          <w:szCs w:val="24"/>
          <w:u w:color="FF0000"/>
        </w:rPr>
        <w:t xml:space="preserve"> yes.  </w:t>
      </w:r>
      <w:r>
        <w:rPr>
          <w:rFonts w:ascii="Century Schoolbook" w:hAnsi="Century Schoolbook"/>
          <w:sz w:val="24"/>
          <w:szCs w:val="24"/>
        </w:rPr>
        <w:t>Motion carried.</w:t>
      </w:r>
    </w:p>
    <w:p w:rsidR="00AB49CA" w:rsidRDefault="00AB49CA">
      <w:pPr>
        <w:pStyle w:val="BodyA"/>
        <w:spacing w:line="276" w:lineRule="auto"/>
        <w:jc w:val="both"/>
      </w:pPr>
    </w:p>
    <w:p w:rsidR="00AB49CA" w:rsidRDefault="00AB49CA">
      <w:pPr>
        <w:pStyle w:val="NoSpacing"/>
        <w:spacing w:line="276" w:lineRule="auto"/>
        <w:jc w:val="both"/>
        <w:rPr>
          <w:sz w:val="18"/>
          <w:szCs w:val="18"/>
        </w:rPr>
      </w:pPr>
    </w:p>
    <w:tbl>
      <w:tblPr>
        <w:tblW w:w="945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9450"/>
      </w:tblGrid>
      <w:tr w:rsidR="00AB49CA">
        <w:trPr>
          <w:trHeight w:val="350"/>
        </w:trPr>
        <w:tc>
          <w:tcPr>
            <w:tcW w:w="945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49CA" w:rsidRDefault="00140027">
            <w:pPr>
              <w:pStyle w:val="NoSpacing"/>
              <w:spacing w:line="276" w:lineRule="auto"/>
            </w:pPr>
            <w:r>
              <w:rPr>
                <w:b/>
                <w:bCs/>
                <w:color w:val="4E74A2"/>
                <w:sz w:val="26"/>
                <w:szCs w:val="26"/>
                <w:u w:color="4E74A2"/>
              </w:rPr>
              <w:t>Approval of Building Permits</w:t>
            </w:r>
          </w:p>
        </w:tc>
      </w:tr>
    </w:tbl>
    <w:p w:rsidR="00AB49CA" w:rsidRDefault="00AB49CA">
      <w:pPr>
        <w:pStyle w:val="NoSpacing"/>
        <w:widowControl w:val="0"/>
        <w:ind w:left="216" w:hanging="216"/>
        <w:rPr>
          <w:color w:val="4E74A2"/>
          <w:sz w:val="18"/>
          <w:szCs w:val="18"/>
          <w:u w:color="4E74A2"/>
        </w:rPr>
      </w:pPr>
    </w:p>
    <w:p w:rsidR="00AB49CA" w:rsidRDefault="00AB49CA">
      <w:pPr>
        <w:pStyle w:val="NoSpacing"/>
        <w:widowControl w:val="0"/>
        <w:ind w:left="108" w:hanging="108"/>
        <w:rPr>
          <w:color w:val="4E74A2"/>
          <w:sz w:val="18"/>
          <w:szCs w:val="18"/>
          <w:u w:color="4E74A2"/>
        </w:rPr>
      </w:pPr>
    </w:p>
    <w:p w:rsidR="00AB49CA" w:rsidRDefault="00140027">
      <w:pPr>
        <w:pStyle w:val="ListParagraph"/>
      </w:pPr>
      <w:r>
        <w:rPr>
          <w:b/>
          <w:bCs/>
        </w:rPr>
        <w:t xml:space="preserve">Motion:  </w:t>
      </w:r>
      <w:r>
        <w:t>Moved by Commissioner Hollekim, seconded by Commissioner Ruland, to approve building permits 2087-2088 and 2090.   Upon roll call, all present voted yes.  Motion carried.</w:t>
      </w:r>
    </w:p>
    <w:p w:rsidR="00AB49CA" w:rsidRDefault="00AB49CA">
      <w:pPr>
        <w:pStyle w:val="ListParagraph"/>
        <w:rPr>
          <w:b/>
          <w:bCs/>
        </w:rPr>
      </w:pPr>
    </w:p>
    <w:p w:rsidR="00AB49CA" w:rsidRDefault="00AB49CA">
      <w:pPr>
        <w:pStyle w:val="NoSpacing"/>
        <w:widowControl w:val="0"/>
        <w:rPr>
          <w:color w:val="4E74A2"/>
          <w:sz w:val="18"/>
          <w:szCs w:val="18"/>
          <w:u w:color="4E74A2"/>
        </w:rPr>
      </w:pPr>
    </w:p>
    <w:p w:rsidR="00AB49CA" w:rsidRDefault="000841E8">
      <w:pPr>
        <w:pStyle w:val="BodyA"/>
        <w:spacing w:line="276" w:lineRule="auto"/>
        <w:jc w:val="both"/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/>
        </w:rPr>
      </w:pPr>
      <w:r>
        <w:rPr>
          <w:rFonts w:ascii="Century Schoolbook" w:hAnsi="Century Schoolbook"/>
          <w:b/>
          <w:bCs/>
          <w:sz w:val="24"/>
          <w:szCs w:val="24"/>
          <w:u w:val="single"/>
        </w:rPr>
        <w:t xml:space="preserve">Building Permits 2087, 2088 and </w:t>
      </w:r>
      <w:r w:rsidR="00140027">
        <w:rPr>
          <w:rFonts w:ascii="Century Schoolbook" w:hAnsi="Century Schoolbook"/>
          <w:b/>
          <w:bCs/>
          <w:sz w:val="24"/>
          <w:szCs w:val="24"/>
          <w:u w:val="single"/>
        </w:rPr>
        <w:t>2090</w:t>
      </w:r>
    </w:p>
    <w:p w:rsidR="00AB49CA" w:rsidRDefault="00140027">
      <w:pPr>
        <w:pStyle w:val="ListParagraph"/>
      </w:pPr>
      <w:r>
        <w:lastRenderedPageBreak/>
        <w:t xml:space="preserve">2087-Bison Midstream LLC, Landowner-Parcel#100016801, Outlot 1 of the SW¼SE¼ of Section 35, Township 157 North, Range 90 West, </w:t>
      </w:r>
      <w:r>
        <w:rPr>
          <w:b/>
          <w:bCs/>
        </w:rPr>
        <w:t>(Clearwater Township)</w:t>
      </w:r>
      <w:r>
        <w:t xml:space="preserve"> (2) 12’x20’ 400 BBL Water Tanks.</w:t>
      </w:r>
    </w:p>
    <w:p w:rsidR="00AB49CA" w:rsidRDefault="00AB49CA">
      <w:pPr>
        <w:pStyle w:val="ListParagraph"/>
      </w:pPr>
    </w:p>
    <w:p w:rsidR="00AB49CA" w:rsidRDefault="00140027">
      <w:pPr>
        <w:pStyle w:val="ListParagraph"/>
      </w:pPr>
      <w:r>
        <w:t xml:space="preserve">2088-Mark Nesheim, Landowner-Parcel#310005600, SW¼ of Section 14, Township 154 North, Range 90 West, </w:t>
      </w:r>
      <w:r>
        <w:rPr>
          <w:b/>
          <w:bCs/>
        </w:rPr>
        <w:t>(Austin Township)</w:t>
      </w:r>
      <w:r>
        <w:t xml:space="preserve"> 40’x40’ Double Garage with 2</w:t>
      </w:r>
      <w:r>
        <w:rPr>
          <w:vertAlign w:val="superscript"/>
        </w:rPr>
        <w:t>nd</w:t>
      </w:r>
      <w:r>
        <w:t xml:space="preserve"> Story Living Quarters.</w:t>
      </w:r>
    </w:p>
    <w:p w:rsidR="00AB49CA" w:rsidRDefault="00AB49CA">
      <w:pPr>
        <w:pStyle w:val="ListParagraph"/>
      </w:pPr>
    </w:p>
    <w:p w:rsidR="00AB49CA" w:rsidRDefault="00140027">
      <w:pPr>
        <w:pStyle w:val="ListParagraph"/>
      </w:pPr>
      <w:r>
        <w:t xml:space="preserve">2090-Brian Hamers, Applicant/Robert Hamers, Landowner-Parcel#570019400, SW¼ of Section 10, Township 156 North, Range 90 West </w:t>
      </w:r>
      <w:r>
        <w:rPr>
          <w:b/>
          <w:bCs/>
        </w:rPr>
        <w:t>(Palermo Township)</w:t>
      </w:r>
      <w:r>
        <w:t xml:space="preserve"> 16’x80’ Mobile Home.</w:t>
      </w:r>
    </w:p>
    <w:p w:rsidR="00AB49CA" w:rsidRDefault="00AB49CA">
      <w:pPr>
        <w:pStyle w:val="Body"/>
      </w:pPr>
    </w:p>
    <w:p w:rsidR="00AB49CA" w:rsidRDefault="00140027">
      <w:pPr>
        <w:pStyle w:val="NoSpacing"/>
        <w:spacing w:line="276" w:lineRule="auto"/>
        <w:jc w:val="both"/>
      </w:pPr>
      <w:r>
        <w:rPr>
          <w:b/>
          <w:bCs/>
        </w:rPr>
        <w:t xml:space="preserve">Temporary Use Applications: </w:t>
      </w:r>
      <w:r>
        <w:t xml:space="preserve">Approved </w:t>
      </w:r>
    </w:p>
    <w:p w:rsidR="00AB49CA" w:rsidRDefault="00AB49CA">
      <w:pPr>
        <w:pStyle w:val="NoSpacing"/>
        <w:spacing w:line="276" w:lineRule="auto"/>
        <w:jc w:val="both"/>
      </w:pPr>
    </w:p>
    <w:p w:rsidR="00AB49CA" w:rsidRDefault="00140027">
      <w:pPr>
        <w:pStyle w:val="BodyB"/>
        <w:ind w:left="270"/>
        <w:rPr>
          <w:rFonts w:ascii="Century Schoolbook" w:eastAsia="Century Schoolbook" w:hAnsi="Century Schoolbook" w:cs="Century Schoolbook"/>
          <w:b/>
          <w:bCs/>
          <w:u w:val="single"/>
        </w:rPr>
      </w:pPr>
      <w:r>
        <w:rPr>
          <w:rFonts w:ascii="Century Schoolbook" w:hAnsi="Century Schoolbook"/>
          <w:b/>
          <w:bCs/>
          <w:u w:val="single"/>
        </w:rPr>
        <w:t xml:space="preserve">Temporary Use Applications </w:t>
      </w:r>
    </w:p>
    <w:p w:rsidR="00AB49CA" w:rsidRDefault="00140027">
      <w:pPr>
        <w:pStyle w:val="BodyB"/>
        <w:ind w:left="270"/>
        <w:rPr>
          <w:rFonts w:ascii="Century Schoolbook" w:eastAsia="Century Schoolbook" w:hAnsi="Century Schoolbook" w:cs="Century Schoolbook"/>
          <w:b/>
          <w:bCs/>
          <w:u w:val="single"/>
        </w:rPr>
      </w:pPr>
      <w:r>
        <w:rPr>
          <w:rFonts w:ascii="Century Schoolbook" w:hAnsi="Century Schoolbook"/>
        </w:rPr>
        <w:t xml:space="preserve"> Purity Oilfield Services, Applicant &amp; Harvey Peterson, Landowner-ND2019-19798- </w:t>
      </w:r>
      <w:r>
        <w:rPr>
          <w:rFonts w:ascii="Century Schoolbook" w:hAnsi="Century Schoolbook"/>
          <w:color w:val="FF0000"/>
          <w:u w:color="FF0000"/>
        </w:rPr>
        <w:t>Expires12/2/20</w:t>
      </w:r>
      <w:r>
        <w:rPr>
          <w:rFonts w:ascii="Century Schoolbook" w:hAnsi="Century Schoolbook"/>
        </w:rPr>
        <w:t>-Parcel#260007900</w:t>
      </w:r>
    </w:p>
    <w:p w:rsidR="00AB49CA" w:rsidRDefault="00AB49CA">
      <w:pPr>
        <w:pStyle w:val="NoSpacing"/>
        <w:spacing w:line="276" w:lineRule="auto"/>
        <w:jc w:val="both"/>
        <w:rPr>
          <w:sz w:val="18"/>
          <w:szCs w:val="18"/>
        </w:rPr>
      </w:pPr>
    </w:p>
    <w:tbl>
      <w:tblPr>
        <w:tblW w:w="945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9450"/>
      </w:tblGrid>
      <w:tr w:rsidR="00AB49CA">
        <w:trPr>
          <w:trHeight w:val="350"/>
        </w:trPr>
        <w:tc>
          <w:tcPr>
            <w:tcW w:w="945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49CA" w:rsidRDefault="00140027">
            <w:pPr>
              <w:pStyle w:val="NoSpacing"/>
              <w:spacing w:line="276" w:lineRule="auto"/>
            </w:pPr>
            <w:r>
              <w:rPr>
                <w:b/>
                <w:bCs/>
                <w:color w:val="4E74A2"/>
                <w:sz w:val="26"/>
                <w:szCs w:val="26"/>
                <w:u w:color="4E74A2"/>
              </w:rPr>
              <w:t>Approval of Minutes</w:t>
            </w:r>
          </w:p>
        </w:tc>
      </w:tr>
    </w:tbl>
    <w:p w:rsidR="00AB49CA" w:rsidRDefault="00AB49CA">
      <w:pPr>
        <w:pStyle w:val="NoSpacing"/>
        <w:widowControl w:val="0"/>
        <w:ind w:left="216" w:hanging="216"/>
        <w:jc w:val="both"/>
        <w:rPr>
          <w:sz w:val="18"/>
          <w:szCs w:val="18"/>
        </w:rPr>
      </w:pPr>
    </w:p>
    <w:p w:rsidR="00AB49CA" w:rsidRDefault="00140027">
      <w:pPr>
        <w:pStyle w:val="NoSpacing"/>
        <w:spacing w:line="276" w:lineRule="auto"/>
        <w:jc w:val="both"/>
      </w:pPr>
      <w:r>
        <w:rPr>
          <w:b/>
          <w:bCs/>
        </w:rPr>
        <w:t>Motion</w:t>
      </w:r>
      <w:r w:rsidR="000841E8">
        <w:t>:  Moved by Commissioner Wienba</w:t>
      </w:r>
      <w:r>
        <w:t>r</w:t>
      </w:r>
      <w:r>
        <w:rPr>
          <w:u w:color="00B050"/>
        </w:rPr>
        <w:t>,</w:t>
      </w:r>
      <w:r>
        <w:t xml:space="preserve"> seconded by Commissioner Hollekim,</w:t>
      </w:r>
      <w:r>
        <w:rPr>
          <w:color w:val="FF0000"/>
          <w:u w:color="FF0000"/>
        </w:rPr>
        <w:t xml:space="preserve"> </w:t>
      </w:r>
      <w:r>
        <w:t>to approve the October 28, 2019 minutes as corrected.  Upon roll call, all present voted yes.  Motion carried.</w:t>
      </w:r>
    </w:p>
    <w:p w:rsidR="00AB49CA" w:rsidRDefault="00AB49CA">
      <w:pPr>
        <w:pStyle w:val="NoSpacing"/>
        <w:spacing w:line="276" w:lineRule="auto"/>
        <w:rPr>
          <w:color w:val="4E74A2"/>
          <w:sz w:val="18"/>
          <w:szCs w:val="18"/>
          <w:u w:color="4E74A2"/>
        </w:rPr>
      </w:pPr>
    </w:p>
    <w:p w:rsidR="00AB49CA" w:rsidRDefault="00AB49CA">
      <w:pPr>
        <w:pStyle w:val="NoSpacing"/>
        <w:spacing w:line="276" w:lineRule="auto"/>
        <w:rPr>
          <w:color w:val="4E74A2"/>
          <w:sz w:val="18"/>
          <w:szCs w:val="18"/>
          <w:u w:color="4E74A2"/>
        </w:rPr>
      </w:pPr>
    </w:p>
    <w:tbl>
      <w:tblPr>
        <w:tblW w:w="945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9450"/>
      </w:tblGrid>
      <w:tr w:rsidR="00AB49CA">
        <w:trPr>
          <w:trHeight w:val="350"/>
        </w:trPr>
        <w:tc>
          <w:tcPr>
            <w:tcW w:w="945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49CA" w:rsidRDefault="00140027">
            <w:pPr>
              <w:pStyle w:val="NoSpacing"/>
              <w:spacing w:line="276" w:lineRule="auto"/>
            </w:pPr>
            <w:r>
              <w:rPr>
                <w:b/>
                <w:bCs/>
                <w:color w:val="4E74A2"/>
                <w:sz w:val="26"/>
                <w:szCs w:val="26"/>
                <w:u w:color="4E74A2"/>
              </w:rPr>
              <w:t>Board Concerns</w:t>
            </w:r>
          </w:p>
        </w:tc>
      </w:tr>
    </w:tbl>
    <w:p w:rsidR="00AB49CA" w:rsidRDefault="00AB49CA">
      <w:pPr>
        <w:pStyle w:val="NoSpacing"/>
        <w:widowControl w:val="0"/>
        <w:ind w:left="216" w:hanging="216"/>
        <w:rPr>
          <w:color w:val="4E74A2"/>
          <w:sz w:val="18"/>
          <w:szCs w:val="18"/>
          <w:u w:color="4E74A2"/>
        </w:rPr>
      </w:pPr>
    </w:p>
    <w:p w:rsidR="00AB49CA" w:rsidRDefault="00AB49CA">
      <w:pPr>
        <w:pStyle w:val="NoSpacing"/>
        <w:widowControl w:val="0"/>
        <w:ind w:left="108" w:hanging="108"/>
        <w:rPr>
          <w:color w:val="4E74A2"/>
          <w:sz w:val="18"/>
          <w:szCs w:val="18"/>
          <w:u w:color="4E74A2"/>
        </w:rPr>
      </w:pPr>
    </w:p>
    <w:p w:rsidR="00AB49CA" w:rsidRPr="00773433" w:rsidRDefault="000841E8">
      <w:pPr>
        <w:pStyle w:val="NoSpacing"/>
        <w:spacing w:line="276" w:lineRule="auto"/>
        <w:rPr>
          <w:color w:val="4E74A2"/>
          <w:u w:color="4E74A2"/>
        </w:rPr>
      </w:pPr>
      <w:r>
        <w:rPr>
          <w:color w:val="auto"/>
          <w:u w:color="4E74A2"/>
        </w:rPr>
        <w:t>Discussion was held on</w:t>
      </w:r>
      <w:r w:rsidR="00140027" w:rsidRPr="00773433">
        <w:rPr>
          <w:color w:val="auto"/>
          <w:u w:color="4E74A2"/>
        </w:rPr>
        <w:t xml:space="preserve"> </w:t>
      </w:r>
      <w:r>
        <w:rPr>
          <w:color w:val="auto"/>
          <w:u w:color="4E74A2"/>
        </w:rPr>
        <w:t xml:space="preserve">requiring a </w:t>
      </w:r>
      <w:r w:rsidR="00140027" w:rsidRPr="00773433">
        <w:rPr>
          <w:color w:val="auto"/>
          <w:u w:color="4E74A2"/>
        </w:rPr>
        <w:t>H</w:t>
      </w:r>
      <w:r>
        <w:rPr>
          <w:color w:val="auto"/>
          <w:u w:color="4E74A2"/>
        </w:rPr>
        <w:t>omeowners’ Association (H</w:t>
      </w:r>
      <w:r w:rsidR="00140027" w:rsidRPr="00773433">
        <w:rPr>
          <w:color w:val="auto"/>
          <w:u w:color="4E74A2"/>
        </w:rPr>
        <w:t>OA</w:t>
      </w:r>
      <w:r>
        <w:rPr>
          <w:color w:val="auto"/>
          <w:u w:color="4E74A2"/>
        </w:rPr>
        <w:t xml:space="preserve">) </w:t>
      </w:r>
      <w:r w:rsidR="00140027" w:rsidRPr="00773433">
        <w:rPr>
          <w:color w:val="auto"/>
          <w:u w:color="4E74A2"/>
        </w:rPr>
        <w:t>w</w:t>
      </w:r>
      <w:r>
        <w:rPr>
          <w:color w:val="auto"/>
          <w:u w:color="4E74A2"/>
        </w:rPr>
        <w:t>hen new subdivisions are</w:t>
      </w:r>
      <w:r w:rsidR="00140027" w:rsidRPr="00773433">
        <w:rPr>
          <w:color w:val="auto"/>
          <w:u w:color="4E74A2"/>
        </w:rPr>
        <w:t xml:space="preserve"> implemented</w:t>
      </w:r>
      <w:r w:rsidR="00140027" w:rsidRPr="00773433">
        <w:rPr>
          <w:color w:val="4E74A2"/>
          <w:u w:color="4E74A2"/>
        </w:rPr>
        <w:t xml:space="preserve">.  </w:t>
      </w:r>
    </w:p>
    <w:p w:rsidR="00AB49CA" w:rsidRDefault="00AB49CA">
      <w:pPr>
        <w:pStyle w:val="NoSpacing"/>
        <w:spacing w:line="276" w:lineRule="auto"/>
        <w:rPr>
          <w:u w:color="4E74A2"/>
        </w:rPr>
      </w:pPr>
    </w:p>
    <w:p w:rsidR="00AB49CA" w:rsidRDefault="00AB49CA">
      <w:pPr>
        <w:pStyle w:val="NoSpacing"/>
        <w:spacing w:line="276" w:lineRule="auto"/>
        <w:rPr>
          <w:u w:color="4E74A2"/>
        </w:rPr>
      </w:pPr>
    </w:p>
    <w:tbl>
      <w:tblPr>
        <w:tblW w:w="945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9450"/>
      </w:tblGrid>
      <w:tr w:rsidR="00AB49CA">
        <w:trPr>
          <w:trHeight w:val="350"/>
        </w:trPr>
        <w:tc>
          <w:tcPr>
            <w:tcW w:w="945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49CA" w:rsidRDefault="00140027">
            <w:pPr>
              <w:pStyle w:val="NoSpacing"/>
              <w:spacing w:line="276" w:lineRule="auto"/>
            </w:pPr>
            <w:r>
              <w:rPr>
                <w:b/>
                <w:bCs/>
                <w:color w:val="4E74A2"/>
                <w:sz w:val="26"/>
                <w:szCs w:val="26"/>
                <w:u w:color="4E74A2"/>
              </w:rPr>
              <w:t>Next Meeting</w:t>
            </w:r>
          </w:p>
        </w:tc>
      </w:tr>
    </w:tbl>
    <w:p w:rsidR="00AB49CA" w:rsidRDefault="00AB49CA">
      <w:pPr>
        <w:pStyle w:val="NoSpacing"/>
        <w:widowControl w:val="0"/>
        <w:ind w:left="216" w:hanging="216"/>
        <w:rPr>
          <w:u w:color="4E74A2"/>
        </w:rPr>
      </w:pPr>
    </w:p>
    <w:p w:rsidR="00AB49CA" w:rsidRDefault="00140027">
      <w:pPr>
        <w:pStyle w:val="NoSpacing"/>
        <w:spacing w:line="276" w:lineRule="auto"/>
      </w:pPr>
      <w:r>
        <w:lastRenderedPageBreak/>
        <w:t xml:space="preserve">Next regular meeting of the Mountrail County Planning &amp; Zoning Board is </w:t>
      </w:r>
      <w:r>
        <w:rPr>
          <w:b/>
          <w:bCs/>
          <w:i/>
          <w:iCs/>
        </w:rPr>
        <w:t>Monday December 23, 2019</w:t>
      </w:r>
      <w:r>
        <w:t xml:space="preserve"> at 8:30 am at the Mountrail County South Complex, 8103 61</w:t>
      </w:r>
      <w:r>
        <w:rPr>
          <w:vertAlign w:val="superscript"/>
        </w:rPr>
        <w:t>st</w:t>
      </w:r>
      <w:r>
        <w:t xml:space="preserve"> St. NW Stanley, ND 58784.</w:t>
      </w:r>
    </w:p>
    <w:p w:rsidR="00AB49CA" w:rsidRDefault="00AB49CA">
      <w:pPr>
        <w:pStyle w:val="NoSpacing"/>
        <w:spacing w:line="276" w:lineRule="auto"/>
      </w:pPr>
    </w:p>
    <w:p w:rsidR="00AB49CA" w:rsidRDefault="00140027">
      <w:pPr>
        <w:pStyle w:val="NoSpacing"/>
        <w:spacing w:line="276" w:lineRule="auto"/>
      </w:pPr>
      <w:r>
        <w:t>Meeting adjourned at 9:23 a.m.</w:t>
      </w:r>
    </w:p>
    <w:p w:rsidR="00AB49CA" w:rsidRDefault="00AB49CA">
      <w:pPr>
        <w:pStyle w:val="NoSpacing"/>
        <w:spacing w:line="276" w:lineRule="auto"/>
        <w:rPr>
          <w:color w:val="4E74A2"/>
          <w:sz w:val="18"/>
          <w:szCs w:val="18"/>
          <w:u w:color="4E74A2"/>
        </w:rPr>
      </w:pPr>
    </w:p>
    <w:tbl>
      <w:tblPr>
        <w:tblW w:w="945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9450"/>
      </w:tblGrid>
      <w:tr w:rsidR="00AB49CA">
        <w:trPr>
          <w:trHeight w:val="350"/>
        </w:trPr>
        <w:tc>
          <w:tcPr>
            <w:tcW w:w="945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49CA" w:rsidRDefault="00140027">
            <w:pPr>
              <w:pStyle w:val="NoSpacing"/>
              <w:spacing w:line="276" w:lineRule="auto"/>
            </w:pPr>
            <w:r>
              <w:rPr>
                <w:b/>
                <w:bCs/>
                <w:color w:val="4E74A2"/>
                <w:sz w:val="26"/>
                <w:szCs w:val="26"/>
                <w:u w:color="4E74A2"/>
              </w:rPr>
              <w:t>Approval</w:t>
            </w:r>
          </w:p>
        </w:tc>
      </w:tr>
    </w:tbl>
    <w:p w:rsidR="00AB49CA" w:rsidRDefault="00AB49CA">
      <w:pPr>
        <w:pStyle w:val="NoSpacing"/>
        <w:widowControl w:val="0"/>
        <w:ind w:left="216" w:hanging="216"/>
        <w:rPr>
          <w:color w:val="4E74A2"/>
          <w:sz w:val="18"/>
          <w:szCs w:val="18"/>
          <w:u w:color="4E74A2"/>
        </w:rPr>
      </w:pPr>
    </w:p>
    <w:p w:rsidR="00AB49CA" w:rsidRDefault="00140027">
      <w:pPr>
        <w:pStyle w:val="NoSpacing"/>
        <w:spacing w:line="276" w:lineRule="auto"/>
      </w:pPr>
      <w:r>
        <w:t>Accepted and approved this 23</w:t>
      </w:r>
      <w:r>
        <w:rPr>
          <w:vertAlign w:val="superscript"/>
        </w:rPr>
        <w:t xml:space="preserve">rd </w:t>
      </w:r>
      <w:r>
        <w:t>day of December 2019.</w:t>
      </w:r>
    </w:p>
    <w:p w:rsidR="00AB49CA" w:rsidRDefault="00AB49CA">
      <w:pPr>
        <w:pStyle w:val="NoSpacing"/>
        <w:spacing w:line="276" w:lineRule="auto"/>
        <w:rPr>
          <w:u w:val="single"/>
        </w:rPr>
      </w:pPr>
    </w:p>
    <w:p w:rsidR="00AB49CA" w:rsidRDefault="00AB49CA">
      <w:pPr>
        <w:pStyle w:val="NoSpacing"/>
        <w:spacing w:line="276" w:lineRule="auto"/>
        <w:rPr>
          <w:u w:val="single"/>
        </w:rPr>
      </w:pPr>
    </w:p>
    <w:p w:rsidR="00AB49CA" w:rsidRDefault="00140027">
      <w:pPr>
        <w:pStyle w:val="NoSpacing"/>
        <w:spacing w:line="276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B49CA" w:rsidRDefault="00140027">
      <w:pPr>
        <w:pStyle w:val="NoSpacing"/>
        <w:spacing w:line="276" w:lineRule="auto"/>
      </w:pPr>
      <w:r>
        <w:t>Charlie Sorenson, Chairman</w:t>
      </w:r>
      <w:r>
        <w:tab/>
      </w:r>
      <w:r>
        <w:tab/>
      </w:r>
      <w:r>
        <w:tab/>
        <w:t>Stephanie A Pappa, Administrator</w:t>
      </w:r>
    </w:p>
    <w:p w:rsidR="00AB49CA" w:rsidRDefault="00140027">
      <w:pPr>
        <w:pStyle w:val="NoSpacing"/>
        <w:spacing w:line="276" w:lineRule="auto"/>
      </w:pPr>
      <w:r>
        <w:t xml:space="preserve">Mountrail County </w:t>
      </w:r>
      <w:r>
        <w:tab/>
      </w:r>
      <w:r>
        <w:tab/>
      </w:r>
      <w:r>
        <w:tab/>
      </w:r>
      <w:r>
        <w:tab/>
      </w:r>
      <w:r>
        <w:tab/>
        <w:t xml:space="preserve">Mountrail County </w:t>
      </w:r>
    </w:p>
    <w:p w:rsidR="00AB49CA" w:rsidRDefault="00140027">
      <w:pPr>
        <w:pStyle w:val="NoSpacing"/>
        <w:spacing w:line="276" w:lineRule="auto"/>
      </w:pPr>
      <w:r>
        <w:t>Planning &amp; Zoning Commission</w:t>
      </w:r>
      <w:r>
        <w:tab/>
      </w:r>
      <w:r>
        <w:tab/>
      </w:r>
      <w:r>
        <w:tab/>
        <w:t>Planning &amp; Zoning</w:t>
      </w:r>
      <w:r>
        <w:tab/>
      </w:r>
      <w:r>
        <w:tab/>
      </w:r>
      <w:r>
        <w:tab/>
      </w:r>
    </w:p>
    <w:sectPr w:rsidR="00AB49CA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C28" w:rsidRDefault="00140027">
      <w:r>
        <w:separator/>
      </w:r>
    </w:p>
  </w:endnote>
  <w:endnote w:type="continuationSeparator" w:id="0">
    <w:p w:rsidR="00F53C28" w:rsidRDefault="0014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9CA" w:rsidRDefault="00140027">
    <w:pPr>
      <w:pStyle w:val="Footer"/>
      <w:tabs>
        <w:tab w:val="clear" w:pos="9360"/>
        <w:tab w:val="right" w:pos="9340"/>
      </w:tabs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81A4F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9CA" w:rsidRDefault="00AB49CA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C28" w:rsidRDefault="00140027">
      <w:r>
        <w:separator/>
      </w:r>
    </w:p>
  </w:footnote>
  <w:footnote w:type="continuationSeparator" w:id="0">
    <w:p w:rsidR="00F53C28" w:rsidRDefault="00140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9CA" w:rsidRDefault="00AB49CA">
    <w:pPr>
      <w:pStyle w:val="HeaderFoo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9CA" w:rsidRDefault="00AB49C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CA"/>
    <w:rsid w:val="00057E82"/>
    <w:rsid w:val="000841E8"/>
    <w:rsid w:val="00140027"/>
    <w:rsid w:val="00181A4F"/>
    <w:rsid w:val="002460C1"/>
    <w:rsid w:val="00773433"/>
    <w:rsid w:val="00AB49CA"/>
    <w:rsid w:val="00F5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CCDFDD-7AC2-44FB-9E0F-6BB5F35D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  <w:jc w:val="right"/>
    </w:pPr>
    <w:rPr>
      <w:rFonts w:ascii="Palatino Linotype" w:eastAsia="Palatino Linotype" w:hAnsi="Palatino Linotype" w:cs="Palatino Linotype"/>
      <w:color w:val="000000"/>
      <w:sz w:val="21"/>
      <w:szCs w:val="21"/>
      <w:u w:color="000000"/>
    </w:rPr>
  </w:style>
  <w:style w:type="paragraph" w:styleId="Title">
    <w:name w:val="Title"/>
    <w:next w:val="BodyA"/>
    <w:pPr>
      <w:spacing w:before="100" w:after="100"/>
      <w:jc w:val="right"/>
    </w:pPr>
    <w:rPr>
      <w:rFonts w:ascii="Century Gothic" w:hAnsi="Century Gothic" w:cs="Arial Unicode MS"/>
      <w:b/>
      <w:bCs/>
      <w:caps/>
      <w:color w:val="000000"/>
      <w:sz w:val="72"/>
      <w:szCs w:val="72"/>
      <w:u w:color="000000"/>
    </w:rPr>
  </w:style>
  <w:style w:type="paragraph" w:customStyle="1" w:styleId="BodyA">
    <w:name w:val="Body A"/>
    <w:pPr>
      <w:spacing w:before="100" w:after="100"/>
    </w:pPr>
    <w:rPr>
      <w:rFonts w:ascii="Palatino Linotype" w:eastAsia="Palatino Linotype" w:hAnsi="Palatino Linotype" w:cs="Palatino Linotype"/>
      <w:color w:val="000000"/>
      <w:sz w:val="21"/>
      <w:szCs w:val="21"/>
      <w:u w:color="000000"/>
    </w:rPr>
  </w:style>
  <w:style w:type="paragraph" w:styleId="NoSpacing">
    <w:name w:val="No Spacing"/>
    <w:pPr>
      <w:spacing w:before="100"/>
    </w:pPr>
    <w:rPr>
      <w:rFonts w:ascii="Century Schoolbook" w:hAnsi="Century Schoolbook"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spacing w:line="276" w:lineRule="auto"/>
      <w:ind w:left="720"/>
    </w:pPr>
    <w:rPr>
      <w:rFonts w:ascii="Century Schoolbook" w:hAnsi="Century Schoolbook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A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PTA Agenda">
  <a:themeElements>
    <a:clrScheme name="PTA Agend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PTA Agenda">
      <a:majorFont>
        <a:latin typeface="Century Gothic"/>
        <a:ea typeface="Century Gothic"/>
        <a:cs typeface="Century Gothic"/>
      </a:majorFont>
      <a:minorFont>
        <a:latin typeface="Helvetica"/>
        <a:ea typeface="Helvetica"/>
        <a:cs typeface="Helvetica"/>
      </a:minorFont>
    </a:fontScheme>
    <a:fmtScheme name="PTA Agend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508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508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 Pappa</dc:creator>
  <cp:lastModifiedBy>Steph Pappa</cp:lastModifiedBy>
  <cp:revision>5</cp:revision>
  <cp:lastPrinted>2019-12-16T18:01:00Z</cp:lastPrinted>
  <dcterms:created xsi:type="dcterms:W3CDTF">2019-12-13T14:39:00Z</dcterms:created>
  <dcterms:modified xsi:type="dcterms:W3CDTF">2019-12-16T18:02:00Z</dcterms:modified>
</cp:coreProperties>
</file>